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90" w:rsidRDefault="007D48BA">
      <w:r>
        <w:rPr>
          <w:noProof/>
          <w:lang w:eastAsia="it-IT"/>
        </w:rPr>
        <w:drawing>
          <wp:inline distT="0" distB="0" distL="0" distR="0">
            <wp:extent cx="6120130" cy="371763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BA" w:rsidRDefault="007D48BA" w:rsidP="007D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5211A"/>
          <w:sz w:val="24"/>
          <w:szCs w:val="24"/>
        </w:rPr>
      </w:pPr>
      <w:r w:rsidRPr="007D48BA">
        <w:rPr>
          <w:rFonts w:ascii="Times New Roman" w:hAnsi="Times New Roman" w:cs="Times New Roman"/>
          <w:b/>
          <w:bCs/>
          <w:color w:val="25211A"/>
          <w:sz w:val="24"/>
          <w:szCs w:val="24"/>
        </w:rPr>
        <w:t>VINCENZO GIUSEPPE CAVALLARO</w:t>
      </w:r>
    </w:p>
    <w:p w:rsidR="007D48BA" w:rsidRPr="007D48BA" w:rsidRDefault="007D48BA" w:rsidP="007D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5211A"/>
          <w:sz w:val="24"/>
          <w:szCs w:val="24"/>
        </w:rPr>
      </w:pPr>
    </w:p>
    <w:p w:rsidR="007D48BA" w:rsidRPr="00D44DAB" w:rsidRDefault="007D48BA" w:rsidP="00D4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F2B20"/>
          <w:sz w:val="24"/>
          <w:szCs w:val="24"/>
        </w:rPr>
      </w:pPr>
      <w:r w:rsidRPr="00D44DAB">
        <w:rPr>
          <w:rFonts w:ascii="Times New Roman" w:hAnsi="Times New Roman" w:cs="Times New Roman"/>
          <w:iCs/>
          <w:color w:val="2F2B20"/>
          <w:sz w:val="24"/>
          <w:szCs w:val="24"/>
        </w:rPr>
        <w:t xml:space="preserve">Il 18 novembre 1961 decedeva serenamente il prof. Vincenzo Giuseppe </w:t>
      </w:r>
      <w:proofErr w:type="spellStart"/>
      <w:r w:rsidRPr="00D44DAB">
        <w:rPr>
          <w:rFonts w:ascii="Times New Roman" w:hAnsi="Times New Roman" w:cs="Times New Roman"/>
          <w:iCs/>
          <w:color w:val="2F2B20"/>
          <w:sz w:val="24"/>
          <w:szCs w:val="24"/>
        </w:rPr>
        <w:t>Cavallaro</w:t>
      </w:r>
      <w:proofErr w:type="spellEnd"/>
      <w:r w:rsidRPr="00D44DAB">
        <w:rPr>
          <w:rFonts w:ascii="Times New Roman" w:hAnsi="Times New Roman" w:cs="Times New Roman"/>
          <w:iCs/>
          <w:color w:val="2F2B20"/>
          <w:sz w:val="24"/>
          <w:szCs w:val="24"/>
        </w:rPr>
        <w:t>.</w:t>
      </w:r>
    </w:p>
    <w:p w:rsidR="007D48BA" w:rsidRPr="00D44DAB" w:rsidRDefault="007D48BA" w:rsidP="00D4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22E22"/>
          <w:sz w:val="24"/>
          <w:szCs w:val="24"/>
        </w:rPr>
      </w:pPr>
      <w:r w:rsidRPr="00D44DAB">
        <w:rPr>
          <w:rFonts w:ascii="Times New Roman" w:hAnsi="Times New Roman" w:cs="Times New Roman"/>
          <w:iCs/>
          <w:color w:val="322E22"/>
          <w:sz w:val="24"/>
          <w:szCs w:val="24"/>
        </w:rPr>
        <w:t>Nato a Cefalù (Palermo) il 12 luglio 1886 dal prof. Francesco e da Eleonora</w:t>
      </w:r>
      <w:r w:rsidR="00D44DAB">
        <w:rPr>
          <w:rFonts w:ascii="Times New Roman" w:hAnsi="Times New Roman" w:cs="Times New Roman"/>
          <w:iCs/>
          <w:color w:val="322E22"/>
          <w:sz w:val="24"/>
          <w:szCs w:val="24"/>
        </w:rPr>
        <w:t xml:space="preserve"> </w:t>
      </w:r>
      <w:proofErr w:type="spellStart"/>
      <w:r w:rsidRPr="00D44DAB">
        <w:rPr>
          <w:rFonts w:ascii="Times New Roman" w:hAnsi="Times New Roman" w:cs="Times New Roman"/>
          <w:iCs/>
          <w:color w:val="322E22"/>
          <w:sz w:val="24"/>
          <w:szCs w:val="24"/>
        </w:rPr>
        <w:t>Cavallaro</w:t>
      </w:r>
      <w:proofErr w:type="spellEnd"/>
      <w:r w:rsidRPr="00D44DAB">
        <w:rPr>
          <w:rFonts w:ascii="Times New Roman" w:hAnsi="Times New Roman" w:cs="Times New Roman"/>
          <w:iCs/>
          <w:color w:val="322E22"/>
          <w:sz w:val="24"/>
          <w:szCs w:val="24"/>
        </w:rPr>
        <w:t>, conseguì la laurea in fisica presso l' Università di Palermo nel 1913.</w:t>
      </w:r>
    </w:p>
    <w:p w:rsidR="007D48BA" w:rsidRPr="00D44DAB" w:rsidRDefault="007D48BA" w:rsidP="00D4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22F24"/>
          <w:sz w:val="24"/>
          <w:szCs w:val="24"/>
        </w:rPr>
      </w:pP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Nel triennio 1913-15 fu professore di fisica generale e complementare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presso il Regio Istituto tecnico superiore di Palermo. Dal 1915 al 1918 partecipò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alla prima guerra mondiale quale tenente del Genio zappatori, ebbe la croce al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merito di guerra e le medaglie per la campagna </w:t>
      </w:r>
      <w:proofErr w:type="spellStart"/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italo-austriaca</w:t>
      </w:r>
      <w:proofErr w:type="spellEnd"/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e interalleata,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per l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>’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Unità d'Italia. Nel 1918 ritornò all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>’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insegnamento quale professore effettivo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di fisica e chimica, con incarico di matematica, al Liceo pareggiato </w:t>
      </w:r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proofErr w:type="spellStart"/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Mandralisca</w:t>
      </w:r>
      <w:proofErr w:type="spellEnd"/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="00D44DAB">
        <w:rPr>
          <w:rFonts w:ascii="Times New Roman" w:hAnsi="Times New Roman" w:cs="Times New Roman"/>
          <w:iCs/>
          <w:color w:val="3732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del suo paese natale. E vi rimase solo fino al 1921. </w:t>
      </w:r>
      <w:proofErr w:type="spellStart"/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Perchè</w:t>
      </w:r>
      <w:proofErr w:type="spellEnd"/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colpito da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grave esaurimento nervoso, in conseguenza della vita di guerra, fu costretto a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lasciare per sempre l'insegnamento. Si chiuse allora nella sua casa, visse da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solitario. Nella sua vita fatta di rinunce, quasi in un mondo di silenzio, fu circondato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solo dall'affetto dei familiari, trovò conforto negli studi prediletti e nei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22F24"/>
          <w:sz w:val="24"/>
          <w:szCs w:val="24"/>
        </w:rPr>
        <w:t>rapporti epistolari che ebbe con vari studiosi. E per ben quaranta anni!</w:t>
      </w:r>
      <w:r w:rsidR="00D44DAB">
        <w:rPr>
          <w:rFonts w:ascii="Times New Roman" w:hAnsi="Times New Roman" w:cs="Times New Roman"/>
          <w:iCs/>
          <w:color w:val="322F24"/>
          <w:sz w:val="24"/>
          <w:szCs w:val="24"/>
        </w:rPr>
        <w:t xml:space="preserve"> </w:t>
      </w:r>
    </w:p>
    <w:p w:rsidR="007D48BA" w:rsidRPr="00D44DAB" w:rsidRDefault="007D48BA" w:rsidP="00D4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E372A"/>
          <w:sz w:val="24"/>
          <w:szCs w:val="24"/>
        </w:rPr>
      </w:pPr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Fu socio fondatore della Unione matematica italiana, socio del Circolo</w:t>
      </w:r>
      <w:r w:rsidR="00D44DAB">
        <w:rPr>
          <w:rFonts w:ascii="Times New Roman" w:hAnsi="Times New Roman" w:cs="Times New Roman"/>
          <w:iCs/>
          <w:color w:val="3732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 xml:space="preserve">matematico </w:t>
      </w:r>
      <w:r w:rsidRPr="00D44DAB">
        <w:rPr>
          <w:rFonts w:ascii="Times New Roman" w:hAnsi="Times New Roman" w:cs="Times New Roman"/>
          <w:iCs/>
          <w:color w:val="4E4837"/>
          <w:sz w:val="24"/>
          <w:szCs w:val="24"/>
        </w:rPr>
        <w:t xml:space="preserve">di </w:t>
      </w:r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P</w:t>
      </w:r>
      <w:r w:rsidR="00D44DAB">
        <w:rPr>
          <w:rFonts w:ascii="Times New Roman" w:hAnsi="Times New Roman" w:cs="Times New Roman"/>
          <w:iCs/>
          <w:color w:val="373226"/>
          <w:sz w:val="24"/>
          <w:szCs w:val="24"/>
        </w:rPr>
        <w:t>a</w:t>
      </w:r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lermo, della «</w:t>
      </w:r>
      <w:proofErr w:type="spellStart"/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Mathesis</w:t>
      </w:r>
      <w:proofErr w:type="spellEnd"/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», della «Pro</w:t>
      </w:r>
      <w:r w:rsidR="00D44DAB">
        <w:rPr>
          <w:rFonts w:ascii="Times New Roman" w:hAnsi="Times New Roman" w:cs="Times New Roman"/>
          <w:iCs/>
          <w:color w:val="3732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Interlingua»; membro del</w:t>
      </w:r>
      <w:r w:rsidR="00D44DAB">
        <w:rPr>
          <w:rFonts w:ascii="Times New Roman" w:hAnsi="Times New Roman" w:cs="Times New Roman"/>
          <w:iCs/>
          <w:color w:val="3732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4E4837"/>
          <w:sz w:val="24"/>
          <w:szCs w:val="24"/>
        </w:rPr>
        <w:t xml:space="preserve">comitato di redazione della </w:t>
      </w:r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4E4837"/>
          <w:sz w:val="24"/>
          <w:szCs w:val="24"/>
        </w:rPr>
        <w:t>Rivista di matematica pura e applicata</w:t>
      </w:r>
      <w:r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iCs/>
          <w:color w:val="4E4837"/>
          <w:sz w:val="24"/>
          <w:szCs w:val="24"/>
        </w:rPr>
        <w:t>, del</w:t>
      </w:r>
      <w:r w:rsidR="005A691B" w:rsidRPr="00D44DAB">
        <w:rPr>
          <w:rFonts w:ascii="Times New Roman" w:hAnsi="Times New Roman" w:cs="Times New Roman"/>
          <w:iCs/>
          <w:color w:val="4E4837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615943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E372A"/>
          <w:sz w:val="24"/>
          <w:szCs w:val="24"/>
        </w:rPr>
        <w:t>Giornale di matematica e fisica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E372A"/>
          <w:sz w:val="24"/>
          <w:szCs w:val="24"/>
        </w:rPr>
        <w:t>,</w:t>
      </w:r>
      <w:r w:rsidR="00D44DAB">
        <w:rPr>
          <w:rFonts w:ascii="Times New Roman" w:hAnsi="Times New Roman" w:cs="Times New Roman"/>
          <w:color w:val="3E372A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E372A"/>
          <w:sz w:val="24"/>
          <w:szCs w:val="24"/>
        </w:rPr>
        <w:t>del</w:t>
      </w:r>
      <w:r w:rsidR="005A691B" w:rsidRPr="00D44DAB">
        <w:rPr>
          <w:rFonts w:ascii="Times New Roman" w:hAnsi="Times New Roman" w:cs="Times New Roman"/>
          <w:iCs/>
          <w:color w:val="3E372A"/>
          <w:sz w:val="24"/>
          <w:szCs w:val="24"/>
        </w:rPr>
        <w:t xml:space="preserve">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E372A"/>
          <w:sz w:val="24"/>
          <w:szCs w:val="24"/>
        </w:rPr>
        <w:t>Bollettino di matemati</w:t>
      </w:r>
      <w:r w:rsidR="005A691B" w:rsidRPr="00D44DAB">
        <w:rPr>
          <w:rFonts w:ascii="Times New Roman" w:hAnsi="Times New Roman" w:cs="Times New Roman"/>
          <w:iCs/>
          <w:color w:val="3E372A"/>
          <w:sz w:val="24"/>
          <w:szCs w:val="24"/>
        </w:rPr>
        <w:t>ca</w:t>
      </w:r>
      <w:r w:rsidRPr="00D44DAB">
        <w:rPr>
          <w:rFonts w:ascii="Times New Roman" w:hAnsi="Times New Roman" w:cs="Times New Roman"/>
          <w:iCs/>
          <w:color w:val="615943"/>
          <w:sz w:val="24"/>
          <w:szCs w:val="24"/>
        </w:rPr>
        <w:t>», del Bol</w:t>
      </w:r>
      <w:r w:rsidRPr="00D44DAB">
        <w:rPr>
          <w:rFonts w:ascii="Times New Roman" w:hAnsi="Times New Roman" w:cs="Times New Roman"/>
          <w:iCs/>
          <w:color w:val="3E372A"/>
          <w:sz w:val="24"/>
          <w:szCs w:val="24"/>
        </w:rPr>
        <w:t>lettino</w:t>
      </w:r>
      <w:r w:rsidR="005A691B" w:rsidRPr="00D44DAB">
        <w:rPr>
          <w:rFonts w:ascii="Times New Roman" w:hAnsi="Times New Roman" w:cs="Times New Roman"/>
          <w:iCs/>
          <w:color w:val="3E372A"/>
          <w:sz w:val="24"/>
          <w:szCs w:val="24"/>
        </w:rPr>
        <w:t xml:space="preserve">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E372A"/>
          <w:sz w:val="24"/>
          <w:szCs w:val="24"/>
        </w:rPr>
        <w:t>Archimede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iCs/>
          <w:color w:val="3E372A"/>
          <w:sz w:val="24"/>
          <w:szCs w:val="24"/>
        </w:rPr>
        <w:t>.</w:t>
      </w:r>
    </w:p>
    <w:p w:rsidR="007D48BA" w:rsidRPr="00D44DAB" w:rsidRDefault="007D48BA" w:rsidP="00D4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2D26"/>
          <w:sz w:val="24"/>
          <w:szCs w:val="24"/>
        </w:rPr>
      </w:pP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Le sue circa 400 pubblicazioni sono sparse in periodici italiani e stranieri:</w:t>
      </w:r>
      <w:r w:rsid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Rivista di fisica, matematica e scienze naturali</w:t>
      </w:r>
      <w:r w:rsidR="005A691B" w:rsidRPr="00D44DAB">
        <w:rPr>
          <w:rFonts w:ascii="Times New Roman" w:hAnsi="Times New Roman" w:cs="Times New Roman"/>
          <w:iCs/>
          <w:color w:val="615943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Il Pitagora</w:t>
      </w:r>
      <w:r w:rsidR="005A691B" w:rsidRPr="00D44DAB">
        <w:rPr>
          <w:rFonts w:ascii="Times New Roman" w:hAnsi="Times New Roman" w:cs="Times New Roman"/>
          <w:iCs/>
          <w:color w:val="615943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 Rassegna</w:t>
      </w:r>
      <w:r w:rsid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di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matematica e fisica</w:t>
      </w:r>
      <w:r w:rsidR="005A691B" w:rsidRPr="00D44DAB">
        <w:rPr>
          <w:rFonts w:ascii="Times New Roman" w:hAnsi="Times New Roman" w:cs="Times New Roman"/>
          <w:iCs/>
          <w:color w:val="615943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="005A691B"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La Matematica elementare</w:t>
      </w:r>
      <w:r w:rsidR="005A691B" w:rsidRPr="00D44DAB">
        <w:rPr>
          <w:rFonts w:ascii="Times New Roman" w:hAnsi="Times New Roman" w:cs="Times New Roman"/>
          <w:iCs/>
          <w:color w:val="615943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="005A691B"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Rivist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a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di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Matematica pura e applicata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 Giornale di matematica e fisica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«Bollettino</w:t>
      </w:r>
      <w:r w:rsid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di matematica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Periodico di matematiche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,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Archimede»,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Esercitazioni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matematiche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Nuovo Cimento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«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Schola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et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Vita</w:t>
      </w:r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 xml:space="preserve">»,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Giornale di matematiche di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Battaglini</w:t>
      </w:r>
      <w:proofErr w:type="spellEnd"/>
      <w:r w:rsidR="005A691B" w:rsidRPr="00D44DAB">
        <w:rPr>
          <w:rFonts w:ascii="Times New Roman" w:hAnsi="Times New Roman" w:cs="Times New Roman"/>
          <w:iCs/>
          <w:color w:val="3732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,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«Bollettino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dell'Unione matematica italiana», 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Bollettino della Società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matemati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calabrese»,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«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Anais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da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Faculdade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de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Ciéncias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do Porto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(Portogallo), </w:t>
      </w:r>
      <w:r w:rsidRPr="00D44DAB">
        <w:rPr>
          <w:rFonts w:ascii="Times New Roman" w:hAnsi="Times New Roman" w:cs="Times New Roman"/>
          <w:iCs/>
          <w:color w:val="543C34"/>
          <w:sz w:val="24"/>
          <w:szCs w:val="24"/>
        </w:rPr>
        <w:t xml:space="preserve">«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The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Tohoku</w:t>
      </w:r>
      <w:proofErr w:type="spellEnd"/>
      <w:r w:rsid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Mathematical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Journal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(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Sendai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, Giappone),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«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B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u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lletin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Scientifique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de l'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Ecole</w:t>
      </w:r>
      <w:proofErr w:type="spellEnd"/>
      <w:r w:rsid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Polytechnique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de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Timisoara</w:t>
      </w:r>
      <w:proofErr w:type="spellEnd"/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(Romania), 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National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Mathematics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Magazine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(U.S.A.), 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Mathesis</w:t>
      </w:r>
      <w:proofErr w:type="spellEnd"/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(Belgio), «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Gazeta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de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Mateni</w:t>
      </w:r>
      <w:proofErr w:type="spellEnd"/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(Lisbona), 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Revue</w:t>
      </w:r>
      <w:proofErr w:type="spellEnd"/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d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e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Mathem</w:t>
      </w:r>
      <w:proofErr w:type="spellEnd"/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Basilea (Svizzera), 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Boletin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 Matematico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(Buenos Aires), «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Euclides</w:t>
      </w:r>
      <w:proofErr w:type="spellEnd"/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»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(Madrid), </w:t>
      </w:r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The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Mathem</w:t>
      </w:r>
      <w:proofErr w:type="spellEnd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 xml:space="preserve">. 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Gazette</w:t>
      </w:r>
      <w:proofErr w:type="spellEnd"/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(Londra), «</w:t>
      </w:r>
      <w:proofErr w:type="spellStart"/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Interlanguages</w:t>
      </w:r>
      <w:proofErr w:type="spellEnd"/>
      <w:r w:rsidR="005A691B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32D26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(Parigi).</w:t>
      </w:r>
    </w:p>
    <w:p w:rsidR="00D44DAB" w:rsidRDefault="007D48BA" w:rsidP="00D4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42E27"/>
          <w:sz w:val="24"/>
          <w:szCs w:val="24"/>
        </w:rPr>
      </w:pP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lastRenderedPageBreak/>
        <w:t>A parte qualche nota di fisica teorica, alcune ricerche di form</w:t>
      </w:r>
      <w:r w:rsidR="00C20426"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u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le app</w:t>
      </w:r>
      <w:r w:rsidR="00C20426"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ro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ssimate</w:t>
      </w:r>
      <w:r w:rsid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relative a lati di poligoni regolari, al numero </w:t>
      </w:r>
      <w:r w:rsidR="00C20426" w:rsidRPr="00D44DAB">
        <w:rPr>
          <w:rFonts w:ascii="Symbol" w:hAnsi="Symbol" w:cs="Times New Roman"/>
          <w:iCs/>
          <w:color w:val="342E27"/>
          <w:sz w:val="24"/>
          <w:szCs w:val="24"/>
        </w:rPr>
        <w:t>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, al numero </w:t>
      </w:r>
      <w:r w:rsidRPr="00D44DAB">
        <w:rPr>
          <w:rFonts w:ascii="Times New Roman" w:hAnsi="Times New Roman" w:cs="Times New Roman"/>
          <w:color w:val="342E27"/>
          <w:sz w:val="24"/>
          <w:szCs w:val="24"/>
        </w:rPr>
        <w:t xml:space="preserve">e, 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alla costante</w:t>
      </w:r>
      <w:r w:rsid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di Eulero, a qualche ricerca su triedri speciali, ad alcune note storiche, si può</w:t>
      </w:r>
      <w:r w:rsid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dire che la produzione scientifica di V. G. </w:t>
      </w:r>
      <w:proofErr w:type="spellStart"/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Cavallaro</w:t>
      </w:r>
      <w:proofErr w:type="spellEnd"/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 riguarda la </w:t>
      </w:r>
      <w:r w:rsidRPr="00D44DAB">
        <w:rPr>
          <w:rFonts w:ascii="Times New Roman" w:hAnsi="Times New Roman" w:cs="Times New Roman"/>
          <w:b/>
          <w:iCs/>
          <w:color w:val="342E27"/>
          <w:sz w:val="24"/>
          <w:szCs w:val="24"/>
        </w:rPr>
        <w:t>geometria del</w:t>
      </w:r>
      <w:r w:rsidR="00D44DAB">
        <w:rPr>
          <w:rFonts w:ascii="Times New Roman" w:hAnsi="Times New Roman" w:cs="Times New Roman"/>
          <w:b/>
          <w:iCs/>
          <w:color w:val="342E27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b/>
          <w:iCs/>
          <w:color w:val="342E27"/>
          <w:sz w:val="24"/>
          <w:szCs w:val="24"/>
        </w:rPr>
        <w:t>triangolo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. In questo campo aveva conoscenze vaste e profonde. E sulle configurazioni</w:t>
      </w:r>
      <w:r w:rsid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 </w:t>
      </w:r>
      <w:r w:rsidR="00C20426"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d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i particolari punti, rette, cerchi, coniche, legato </w:t>
      </w:r>
      <w:r w:rsidR="00C20426"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a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l triangolo, lascia un</w:t>
      </w:r>
      <w:r w:rsid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complesso notevole di relazioni metriche, p</w:t>
      </w:r>
      <w:r w:rsidR="00C20426"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>roprietà di</w:t>
      </w:r>
      <w:r w:rsidRP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 confronto, visioni unitarie.</w:t>
      </w:r>
      <w:r w:rsidR="00D44DAB">
        <w:rPr>
          <w:rFonts w:ascii="Times New Roman" w:hAnsi="Times New Roman" w:cs="Times New Roman"/>
          <w:iCs/>
          <w:color w:val="342E27"/>
          <w:sz w:val="24"/>
          <w:szCs w:val="24"/>
        </w:rPr>
        <w:t xml:space="preserve"> </w:t>
      </w:r>
    </w:p>
    <w:p w:rsidR="007D48BA" w:rsidRPr="00D44DAB" w:rsidRDefault="007D48BA" w:rsidP="00D4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83329"/>
          <w:sz w:val="24"/>
          <w:szCs w:val="24"/>
        </w:rPr>
      </w:pP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 xml:space="preserve">I suoi primi lavori di geometria del triangolo videro la </w:t>
      </w:r>
      <w:r w:rsidR="00C20426"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>luce</w:t>
      </w: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 xml:space="preserve"> nel 1910,</w:t>
      </w:r>
      <w:r w:rsidR="00D44DAB">
        <w:rPr>
          <w:rFonts w:ascii="Times New Roman" w:hAnsi="Times New Roman" w:cs="Times New Roman"/>
          <w:iCs/>
          <w:color w:val="383329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 xml:space="preserve">quando era ancora studente </w:t>
      </w:r>
      <w:r w:rsidR="00C20426"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>u</w:t>
      </w: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 xml:space="preserve">niversitario. Gli ultimi tre sono apparsi </w:t>
      </w:r>
      <w:r w:rsidR="00C20426"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>r</w:t>
      </w: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>ecentemente,</w:t>
      </w:r>
      <w:r w:rsidR="00D44DAB">
        <w:rPr>
          <w:rFonts w:ascii="Times New Roman" w:hAnsi="Times New Roman" w:cs="Times New Roman"/>
          <w:iCs/>
          <w:color w:val="383329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>dopo la morte, nel</w:t>
      </w:r>
      <w:r w:rsidR="00C20426"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 xml:space="preserve"> </w:t>
      </w:r>
      <w:r w:rsidR="00C20426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«</w:t>
      </w: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>Bollettino della Società matematica calabrese</w:t>
      </w:r>
      <w:r w:rsidR="00C20426" w:rsidRPr="00D44DAB">
        <w:rPr>
          <w:rFonts w:ascii="Times New Roman" w:hAnsi="Times New Roman" w:cs="Times New Roman"/>
          <w:iCs/>
          <w:color w:val="332D26"/>
          <w:sz w:val="24"/>
          <w:szCs w:val="24"/>
        </w:rPr>
        <w:t>»</w:t>
      </w:r>
      <w:r w:rsidRPr="00D44DAB">
        <w:rPr>
          <w:rFonts w:ascii="Times New Roman" w:hAnsi="Times New Roman" w:cs="Times New Roman"/>
          <w:color w:val="383329"/>
          <w:sz w:val="24"/>
          <w:szCs w:val="24"/>
        </w:rPr>
        <w:t xml:space="preserve">, </w:t>
      </w: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>diretto</w:t>
      </w:r>
      <w:r w:rsidR="00D44DAB">
        <w:rPr>
          <w:rFonts w:ascii="Times New Roman" w:hAnsi="Times New Roman" w:cs="Times New Roman"/>
          <w:iCs/>
          <w:color w:val="383329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 xml:space="preserve">dal prof. M. Scardina </w:t>
      </w:r>
      <w:r w:rsidR="00C20426"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>d</w:t>
      </w:r>
      <w:r w:rsidRPr="00D44DAB">
        <w:rPr>
          <w:rFonts w:ascii="Times New Roman" w:hAnsi="Times New Roman" w:cs="Times New Roman"/>
          <w:iCs/>
          <w:color w:val="383329"/>
          <w:sz w:val="24"/>
          <w:szCs w:val="24"/>
        </w:rPr>
        <w:t>i Reggio Calabria.</w:t>
      </w:r>
    </w:p>
    <w:p w:rsidR="007D48BA" w:rsidRPr="00D44DAB" w:rsidRDefault="007D48BA" w:rsidP="00D4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02B24"/>
          <w:sz w:val="24"/>
          <w:szCs w:val="24"/>
        </w:rPr>
      </w:pPr>
      <w:r w:rsidRPr="00D44DAB">
        <w:rPr>
          <w:rFonts w:ascii="Times New Roman" w:hAnsi="Times New Roman" w:cs="Times New Roman"/>
          <w:iCs/>
          <w:color w:val="302B24"/>
          <w:sz w:val="24"/>
          <w:szCs w:val="24"/>
        </w:rPr>
        <w:t>Tutta la produzione rivela la passione di uno st</w:t>
      </w:r>
      <w:r w:rsidR="00C20426" w:rsidRPr="00D44DAB">
        <w:rPr>
          <w:rFonts w:ascii="Times New Roman" w:hAnsi="Times New Roman" w:cs="Times New Roman"/>
          <w:iCs/>
          <w:color w:val="302B24"/>
          <w:sz w:val="24"/>
          <w:szCs w:val="24"/>
        </w:rPr>
        <w:t>u</w:t>
      </w:r>
      <w:r w:rsidRPr="00D44DAB">
        <w:rPr>
          <w:rFonts w:ascii="Times New Roman" w:hAnsi="Times New Roman" w:cs="Times New Roman"/>
          <w:iCs/>
          <w:color w:val="302B24"/>
          <w:sz w:val="24"/>
          <w:szCs w:val="24"/>
        </w:rPr>
        <w:t>dioso che per più di cinquant'anni</w:t>
      </w:r>
      <w:r w:rsidR="00D44DAB">
        <w:rPr>
          <w:rFonts w:ascii="Times New Roman" w:hAnsi="Times New Roman" w:cs="Times New Roman"/>
          <w:iCs/>
          <w:color w:val="302B24"/>
          <w:sz w:val="24"/>
          <w:szCs w:val="24"/>
        </w:rPr>
        <w:t xml:space="preserve"> </w:t>
      </w:r>
      <w:r w:rsidRPr="00D44DAB">
        <w:rPr>
          <w:rFonts w:ascii="Times New Roman" w:hAnsi="Times New Roman" w:cs="Times New Roman"/>
          <w:iCs/>
          <w:color w:val="302B24"/>
          <w:sz w:val="24"/>
          <w:szCs w:val="24"/>
        </w:rPr>
        <w:t>trovò nella ricerca scientifica la fiamma alimentatrice di vita.</w:t>
      </w:r>
    </w:p>
    <w:p w:rsidR="00C20426" w:rsidRPr="005A691B" w:rsidRDefault="00C20426" w:rsidP="007D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02B24"/>
          <w:sz w:val="24"/>
          <w:szCs w:val="24"/>
        </w:rPr>
      </w:pPr>
    </w:p>
    <w:p w:rsidR="007D48BA" w:rsidRPr="005A691B" w:rsidRDefault="007D48BA" w:rsidP="007D4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691B">
        <w:rPr>
          <w:rFonts w:ascii="Times New Roman" w:hAnsi="Times New Roman" w:cs="Times New Roman"/>
          <w:b/>
          <w:bCs/>
          <w:color w:val="2F2A21"/>
          <w:sz w:val="24"/>
          <w:szCs w:val="24"/>
        </w:rPr>
        <w:t>LETTERIO TOSCANO.</w:t>
      </w:r>
    </w:p>
    <w:sectPr w:rsidR="007D48BA" w:rsidRPr="005A691B" w:rsidSect="00D44DAB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/>
  <w:defaultTabStop w:val="708"/>
  <w:hyphenationZone w:val="283"/>
  <w:characterSpacingControl w:val="doNotCompress"/>
  <w:compat/>
  <w:rsids>
    <w:rsidRoot w:val="007D48BA"/>
    <w:rsid w:val="00591490"/>
    <w:rsid w:val="005A691B"/>
    <w:rsid w:val="007D48BA"/>
    <w:rsid w:val="00C20426"/>
    <w:rsid w:val="00D4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Ercole</dc:creator>
  <cp:lastModifiedBy>Ercole</cp:lastModifiedBy>
  <cp:revision>2</cp:revision>
  <dcterms:created xsi:type="dcterms:W3CDTF">2019-03-26T12:19:00Z</dcterms:created>
  <dcterms:modified xsi:type="dcterms:W3CDTF">2019-03-26T12:47:00Z</dcterms:modified>
</cp:coreProperties>
</file>